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EDUCATIONAL INFORMATION PACKAGE</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Neurology 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508</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5</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Maltepe University Medical Faculty Hospital,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 MED 100 </w:t>
              <w:br w:type="textWrapping"/>
              <w:t xml:space="preserve">2. MED 200</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3. MED 300</w:t>
            </w:r>
          </w:p>
          <w:p w:rsidR="00000000" w:rsidDel="00000000" w:rsidP="00000000" w:rsidRDefault="00000000" w:rsidRPr="00000000" w14:paraId="0000002B">
            <w:pPr>
              <w:widowControl w:val="0"/>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4. All courses in Phase 4</w:t>
            </w:r>
          </w:p>
        </w:tc>
        <w:tc>
          <w:tcPr>
            <w:gridSpan w:val="3"/>
            <w:shd w:fill="auto" w:val="cle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2">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84"/>
        <w:gridCol w:w="2551"/>
        <w:gridCol w:w="1897"/>
        <w:gridCol w:w="1897"/>
        <w:tblGridChange w:id="0">
          <w:tblGrid>
            <w:gridCol w:w="2684"/>
            <w:gridCol w:w="2551"/>
            <w:gridCol w:w="1897"/>
            <w:gridCol w:w="1897"/>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72</w:t>
            </w:r>
          </w:p>
        </w:tc>
        <w:tc>
          <w:tcPr>
            <w:shd w:fill="auto" w:val="cle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 weeks</w:t>
            </w:r>
          </w:p>
        </w:tc>
      </w:tr>
    </w:tbl>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Course Coordinator, Contact Details  and Office Hours: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Nilgün ÇINAR, MD., Professor, Maltepe University, Faculty of Medicine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cinarnilgun@gmail.com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2229</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   Monday, Wednesday: 13:00-14:00 </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Instructors, Contact Details  and Office Hours: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Nilgün ÇINAR, MD., Professor, Maltepe University, Faculty of Medicine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cinarnilgun@gmail.com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2229</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Monday, Wednesday: 13:00-14:00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Miruna Florentina ATEŞ, MD., Assistant Professor, Maltepe University, Faculty of Medicine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miruna.ates@maltepe.edu.tr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2225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Monday, Wednesday: 13:00-14:00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Cansu SARIKAYA, MD., Assistant Professor, Maltepe University, Faculty of Medicine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cansu.sarikaya@maltepe.edu.tr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extension: 2224</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Monday, Wednesday: 13:00-14:00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Destina  YALÇIN, MD., Professor, Maltepe University, Faculty of Medicine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70c0"/>
                        <w:sz w:val="18"/>
                        <w:szCs w:val="18"/>
                        <w:u w:val="single"/>
                        <w:shd w:fill="auto" w:val="clear"/>
                        <w:vertAlign w:val="baseline"/>
                        <w:rtl w:val="0"/>
                      </w:rPr>
                      <w:t xml:space="preserve">destinayalcin @yahoo.com</w:t>
                    </w:r>
                  </w:hyperlink>
                  <w:hyperlink r:id="rId12">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extension: 2226</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Office Hours: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Monday, Wednesday: 13:00-14:00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The aim of the Neurology Internship is to perform a complete and accurate neurological examination, to evaluate the symptoms and findings obtained, to diagnose common nervous system diseases at the level of the general practitioner, to organize first-line treatments and to guide patients correctly, to provide life-saving first and emergency aid in neurological emergencies. To provide the knowledge and skills to apply interventions and treatments.</w:t>
            </w:r>
            <w:r w:rsidDel="00000000" w:rsidR="00000000" w:rsidRPr="00000000">
              <w:rPr>
                <w:rtl w:val="0"/>
              </w:rPr>
            </w:r>
          </w:p>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do neurological diseases differential diagnosis.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LO1, LO4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do neurological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LO1, LO4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spacing w:line="240" w:lineRule="auto"/>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do headache differential diagnosis.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LO1, LO4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evaluate neuromuscular diseases.</w:t>
                  </w:r>
                </w:p>
                <w:p w:rsidR="00000000" w:rsidDel="00000000" w:rsidP="00000000" w:rsidRDefault="00000000" w:rsidRPr="00000000" w14:paraId="00000087">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summarize epilepsy clinic features, diagnosis-treatment and separator diagnosis.</w:t>
                  </w:r>
                </w:p>
                <w:p w:rsidR="00000000" w:rsidDel="00000000" w:rsidP="00000000" w:rsidRDefault="00000000" w:rsidRPr="00000000" w14:paraId="0000008C">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summarize movement disorders clinic features, diagnosis-treatment and separator diagnosis.</w:t>
                  </w:r>
                </w:p>
                <w:p w:rsidR="00000000" w:rsidDel="00000000" w:rsidP="00000000" w:rsidRDefault="00000000" w:rsidRPr="00000000" w14:paraId="00000091">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5">
                  <w:pPr>
                    <w:widowControl w:val="0"/>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summarize and identify stroke, know its clinic findings and diagnosis and perform its treatment.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evaluate demyelinating diseases</w:t>
                  </w:r>
                </w:p>
                <w:p w:rsidR="00000000" w:rsidDel="00000000" w:rsidP="00000000" w:rsidRDefault="00000000" w:rsidRPr="00000000" w14:paraId="0000009A">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do Nervous system infection’s diferential diagnosis.</w:t>
                  </w:r>
                </w:p>
                <w:p w:rsidR="00000000" w:rsidDel="00000000" w:rsidP="00000000" w:rsidRDefault="00000000" w:rsidRPr="00000000" w14:paraId="0000009F">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spacing w:line="240" w:lineRule="auto"/>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will be able to understand and evaluate sleep disorders.</w:t>
                  </w:r>
                </w:p>
                <w:p w:rsidR="00000000" w:rsidDel="00000000" w:rsidP="00000000" w:rsidRDefault="00000000" w:rsidRPr="00000000" w14:paraId="000000A4">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EM2, EM4,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ME1, ME4</w:t>
                  </w:r>
                  <w:r w:rsidDel="00000000" w:rsidR="00000000" w:rsidRPr="00000000">
                    <w:rPr>
                      <w:rtl w:val="0"/>
                    </w:rPr>
                  </w:r>
                </w:p>
              </w:tc>
            </w:tr>
          </w:tbl>
          <w:p w:rsidR="00000000" w:rsidDel="00000000" w:rsidP="00000000" w:rsidRDefault="00000000" w:rsidRPr="00000000" w14:paraId="000000A7">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C">
            <w:pPr>
              <w:numPr>
                <w:ilvl w:val="0"/>
                <w:numId w:val="3"/>
              </w:numPr>
              <w:spacing w:line="240" w:lineRule="auto"/>
              <w:ind w:left="720" w:hanging="36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Productive</w:t>
            </w:r>
            <w:r w:rsidDel="00000000" w:rsidR="00000000" w:rsidRPr="00000000">
              <w:rPr>
                <w:rtl w:val="0"/>
              </w:rPr>
            </w:r>
          </w:p>
          <w:p w:rsidR="00000000" w:rsidDel="00000000" w:rsidP="00000000" w:rsidRDefault="00000000" w:rsidRPr="00000000" w14:paraId="000000AD">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Rational</w:t>
            </w:r>
          </w:p>
          <w:p w:rsidR="00000000" w:rsidDel="00000000" w:rsidP="00000000" w:rsidRDefault="00000000" w:rsidRPr="00000000" w14:paraId="000000AE">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Creative</w:t>
            </w:r>
          </w:p>
          <w:p w:rsidR="00000000" w:rsidDel="00000000" w:rsidP="00000000" w:rsidRDefault="00000000" w:rsidRPr="00000000" w14:paraId="000000AF">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Ethical</w:t>
            </w:r>
          </w:p>
          <w:p w:rsidR="00000000" w:rsidDel="00000000" w:rsidP="00000000" w:rsidRDefault="00000000" w:rsidRPr="00000000" w14:paraId="000000B0">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Respectful to differences</w:t>
            </w:r>
          </w:p>
          <w:p w:rsidR="00000000" w:rsidDel="00000000" w:rsidP="00000000" w:rsidRDefault="00000000" w:rsidRPr="00000000" w14:paraId="000000B1">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Sensitive to social issues</w:t>
            </w:r>
          </w:p>
          <w:p w:rsidR="00000000" w:rsidDel="00000000" w:rsidP="00000000" w:rsidRDefault="00000000" w:rsidRPr="00000000" w14:paraId="000000B2">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use own language effectively</w:t>
            </w:r>
          </w:p>
          <w:p w:rsidR="00000000" w:rsidDel="00000000" w:rsidP="00000000" w:rsidRDefault="00000000" w:rsidRPr="00000000" w14:paraId="000000B3">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Sensitive to environment</w:t>
            </w:r>
          </w:p>
          <w:p w:rsidR="00000000" w:rsidDel="00000000" w:rsidP="00000000" w:rsidRDefault="00000000" w:rsidRPr="00000000" w14:paraId="000000B4">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use a foreign language effectively</w:t>
            </w:r>
          </w:p>
          <w:p w:rsidR="00000000" w:rsidDel="00000000" w:rsidP="00000000" w:rsidRDefault="00000000" w:rsidRPr="00000000" w14:paraId="000000B5">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adapt to different social roles in various situations</w:t>
            </w:r>
          </w:p>
          <w:p w:rsidR="00000000" w:rsidDel="00000000" w:rsidP="00000000" w:rsidRDefault="00000000" w:rsidRPr="00000000" w14:paraId="000000B6">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work as a team member</w:t>
            </w:r>
          </w:p>
          <w:p w:rsidR="00000000" w:rsidDel="00000000" w:rsidP="00000000" w:rsidRDefault="00000000" w:rsidRPr="00000000" w14:paraId="000000B7">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use time effectively</w:t>
            </w:r>
          </w:p>
          <w:p w:rsidR="00000000" w:rsidDel="00000000" w:rsidP="00000000" w:rsidRDefault="00000000" w:rsidRPr="00000000" w14:paraId="000000B8">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18"/>
                <w:szCs w:val="18"/>
                <w:rtl w:val="0"/>
              </w:rPr>
              <w:t xml:space="preserve">Having a critical mind</w:t>
            </w:r>
            <w:r w:rsidDel="00000000" w:rsidR="00000000" w:rsidRPr="00000000">
              <w:rPr>
                <w:rtl w:val="0"/>
              </w:rPr>
            </w:r>
          </w:p>
        </w:tc>
      </w:tr>
    </w:tbl>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C">
            <w:pPr>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The aim of this course is to provide students with clinical knowledge about nervous system diseases. In this course, students will be given information on symptomatology, examination and treatment on questioning, neurological examination and certain nervous system diseases. At the end of this course, students will be able to evaluate neurological patients and send patients who need further examination and treatment to the relevant centers.</w:t>
            </w:r>
            <w:r w:rsidDel="00000000" w:rsidR="00000000" w:rsidRPr="00000000">
              <w:rPr>
                <w:rtl w:val="0"/>
              </w:rPr>
            </w:r>
          </w:p>
          <w:p w:rsidR="00000000" w:rsidDel="00000000" w:rsidP="00000000" w:rsidRDefault="00000000" w:rsidRPr="00000000" w14:paraId="000000B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Textbooks</w:t>
            </w:r>
          </w:p>
          <w:p w:rsidR="00000000" w:rsidDel="00000000" w:rsidP="00000000" w:rsidRDefault="00000000" w:rsidRPr="00000000" w14:paraId="000000C2">
            <w:pPr>
              <w:ind w:right="-11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Istanbul University Medical School neurology lesson book,</w:t>
            </w:r>
          </w:p>
          <w:p w:rsidR="00000000" w:rsidDel="00000000" w:rsidP="00000000" w:rsidRDefault="00000000" w:rsidRPr="00000000" w14:paraId="000000C3">
            <w:pPr>
              <w:ind w:right="-11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Adams and Victor’s Principles of Neurology.</w:t>
            </w:r>
            <w:r w:rsidDel="00000000" w:rsidR="00000000" w:rsidRPr="00000000">
              <w:rPr>
                <w:rtl w:val="0"/>
              </w:rPr>
            </w:r>
          </w:p>
          <w:p w:rsidR="00000000" w:rsidDel="00000000" w:rsidP="00000000" w:rsidRDefault="00000000" w:rsidRPr="00000000" w14:paraId="000000C4">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5">
            <w:pPr>
              <w:widowControl w:val="0"/>
              <w:spacing w:line="240" w:lineRule="auto"/>
              <w:rPr>
                <w:sz w:val="14"/>
                <w:szCs w:val="14"/>
              </w:rPr>
            </w:pPr>
            <w:r w:rsidDel="00000000" w:rsidR="00000000" w:rsidRPr="00000000">
              <w:rPr>
                <w:rFonts w:ascii="Times New Roman" w:cs="Times New Roman" w:eastAsia="Times New Roman" w:hAnsi="Times New Roman"/>
                <w:b w:val="1"/>
                <w:sz w:val="18"/>
                <w:szCs w:val="18"/>
                <w:rtl w:val="0"/>
              </w:rPr>
              <w:t xml:space="preserve">Supplemantary  Readings </w:t>
            </w:r>
            <w:r w:rsidDel="00000000" w:rsidR="00000000" w:rsidRPr="00000000">
              <w:rPr>
                <w:rFonts w:ascii="Times New Roman" w:cs="Times New Roman" w:eastAsia="Times New Roman" w:hAnsi="Times New Roman"/>
                <w:sz w:val="18"/>
                <w:szCs w:val="18"/>
                <w:rtl w:val="0"/>
              </w:rPr>
              <w:br w:type="textWrapping"/>
              <w:t xml:space="preserve">Bradley's Neurology İn Clinical Practice</w:t>
            </w:r>
            <w:r w:rsidDel="00000000" w:rsidR="00000000" w:rsidRPr="00000000">
              <w:rPr>
                <w:rtl w:val="0"/>
              </w:rPr>
            </w:r>
          </w:p>
        </w:tc>
      </w:tr>
    </w:tbl>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C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C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50</w:t>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C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50</w:t>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D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0D3">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p w:rsidR="00000000" w:rsidDel="00000000" w:rsidP="00000000" w:rsidRDefault="00000000" w:rsidRPr="00000000" w14:paraId="000000D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D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D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DB">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DD">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DF">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E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E3">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E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E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E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E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EC">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D">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EE">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EF">
            <w:pPr>
              <w:widowControl w:val="0"/>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Student who score less than %50 in Intership Final Evalution Exam cannot take the Structured Oral Exam. </w:t>
            </w:r>
          </w:p>
          <w:p w:rsidR="00000000" w:rsidDel="00000000" w:rsidP="00000000" w:rsidRDefault="00000000" w:rsidRPr="00000000" w14:paraId="000000F0">
            <w:pPr>
              <w:widowControl w:val="0"/>
              <w:numPr>
                <w:ilvl w:val="0"/>
                <w:numId w:val="2"/>
              </w:numPr>
              <w:spacing w:line="240" w:lineRule="auto"/>
              <w:ind w:left="720" w:hanging="36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Students who score less than %50 in Structured Oral Exam are considered unsuccessful.</w:t>
            </w:r>
          </w:p>
          <w:p w:rsidR="00000000" w:rsidDel="00000000" w:rsidP="00000000" w:rsidRDefault="00000000" w:rsidRPr="00000000" w14:paraId="000000F1">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F2">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5">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F6">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Activities</w:t>
                  </w:r>
                </w:p>
              </w:tc>
              <w:tc>
                <w:tcPr>
                  <w:vAlign w:val="center"/>
                </w:tcPr>
                <w:p w:rsidR="00000000" w:rsidDel="00000000" w:rsidP="00000000" w:rsidRDefault="00000000" w:rsidRPr="00000000" w14:paraId="000000F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Number</w:t>
                  </w:r>
                </w:p>
              </w:tc>
              <w:tc>
                <w:tcPr>
                  <w:vAlign w:val="center"/>
                </w:tcPr>
                <w:p w:rsidR="00000000" w:rsidDel="00000000" w:rsidP="00000000" w:rsidRDefault="00000000" w:rsidRPr="00000000" w14:paraId="000000F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Duration</w:t>
                  </w:r>
                </w:p>
                <w:p w:rsidR="00000000" w:rsidDel="00000000" w:rsidP="00000000" w:rsidRDefault="00000000" w:rsidRPr="00000000" w14:paraId="000000F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(hours)</w:t>
                  </w:r>
                </w:p>
              </w:tc>
              <w:tc>
                <w:tcPr>
                  <w:vAlign w:val="center"/>
                </w:tcPr>
                <w:p w:rsidR="00000000" w:rsidDel="00000000" w:rsidP="00000000" w:rsidRDefault="00000000" w:rsidRPr="00000000" w14:paraId="000000F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work load</w:t>
                  </w:r>
                </w:p>
              </w:tc>
            </w:tr>
            <w:tr>
              <w:trPr>
                <w:cantSplit w:val="0"/>
                <w:tblHeader w:val="0"/>
              </w:trPr>
              <w:tc>
                <w:tcPr>
                  <w:vAlign w:val="center"/>
                </w:tcPr>
                <w:p w:rsidR="00000000" w:rsidDel="00000000" w:rsidP="00000000" w:rsidRDefault="00000000" w:rsidRPr="00000000" w14:paraId="000000F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Lectures</w:t>
                  </w:r>
                </w:p>
              </w:tc>
              <w:tc>
                <w:tcPr>
                  <w:vAlign w:val="center"/>
                </w:tcPr>
                <w:p w:rsidR="00000000" w:rsidDel="00000000" w:rsidP="00000000" w:rsidRDefault="00000000" w:rsidRPr="00000000" w14:paraId="000000F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18</w:t>
                  </w:r>
                  <w:r w:rsidDel="00000000" w:rsidR="00000000" w:rsidRPr="00000000">
                    <w:rPr>
                      <w:rtl w:val="0"/>
                    </w:rPr>
                  </w:r>
                </w:p>
              </w:tc>
              <w:tc>
                <w:tcPr>
                  <w:vAlign w:val="center"/>
                </w:tcPr>
                <w:p w:rsidR="00000000" w:rsidDel="00000000" w:rsidP="00000000" w:rsidRDefault="00000000" w:rsidRPr="00000000" w14:paraId="000000FF">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Laboratory</w:t>
                  </w:r>
                </w:p>
              </w:tc>
              <w:tc>
                <w:tcPr>
                  <w:vAlign w:val="center"/>
                </w:tcPr>
                <w:p w:rsidR="00000000" w:rsidDel="00000000" w:rsidP="00000000" w:rsidRDefault="00000000" w:rsidRPr="00000000" w14:paraId="0000010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vAlign w:val="center"/>
                </w:tcPr>
                <w:p w:rsidR="00000000" w:rsidDel="00000000" w:rsidP="00000000" w:rsidRDefault="00000000" w:rsidRPr="00000000" w14:paraId="00000103">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0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Practice</w:t>
                  </w:r>
                  <w:r w:rsidDel="00000000" w:rsidR="00000000" w:rsidRPr="00000000">
                    <w:rPr>
                      <w:rtl w:val="0"/>
                    </w:rPr>
                  </w:r>
                </w:p>
              </w:tc>
              <w:tc>
                <w:tcPr>
                  <w:vAlign w:val="center"/>
                </w:tcPr>
                <w:p w:rsidR="00000000" w:rsidDel="00000000" w:rsidP="00000000" w:rsidRDefault="00000000" w:rsidRPr="00000000" w14:paraId="0000010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72</w:t>
                  </w:r>
                  <w:r w:rsidDel="00000000" w:rsidR="00000000" w:rsidRPr="00000000">
                    <w:rPr>
                      <w:rtl w:val="0"/>
                    </w:rPr>
                  </w:r>
                </w:p>
              </w:tc>
              <w:tc>
                <w:tcPr>
                  <w:vAlign w:val="center"/>
                </w:tcPr>
                <w:p w:rsidR="00000000" w:rsidDel="00000000" w:rsidP="00000000" w:rsidRDefault="00000000" w:rsidRPr="00000000" w14:paraId="00000107">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72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 </w:t>
                  </w:r>
                  <w:r w:rsidDel="00000000" w:rsidR="00000000" w:rsidRPr="00000000">
                    <w:rPr>
                      <w:rFonts w:ascii="Times New Roman" w:cs="Times New Roman" w:eastAsia="Times New Roman" w:hAnsi="Times New Roman"/>
                      <w:sz w:val="18"/>
                      <w:szCs w:val="18"/>
                      <w:rtl w:val="0"/>
                    </w:rPr>
                    <w:t xml:space="preserve">(if there is) </w:t>
                  </w:r>
                </w:p>
              </w:tc>
              <w:tc>
                <w:tcPr>
                  <w:vAlign w:val="center"/>
                </w:tcPr>
                <w:p w:rsidR="00000000" w:rsidDel="00000000" w:rsidP="00000000" w:rsidRDefault="00000000" w:rsidRPr="00000000" w14:paraId="0000010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0B">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Field study</w:t>
                  </w:r>
                </w:p>
              </w:tc>
              <w:tc>
                <w:tcPr>
                  <w:vAlign w:val="center"/>
                </w:tcPr>
                <w:p w:rsidR="00000000" w:rsidDel="00000000" w:rsidP="00000000" w:rsidRDefault="00000000" w:rsidRPr="00000000" w14:paraId="0000010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0F">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study time out of class</w:t>
                  </w:r>
                  <w:r w:rsidDel="00000000" w:rsidR="00000000" w:rsidRPr="00000000">
                    <w:rPr>
                      <w:rFonts w:ascii="Times New Roman" w:cs="Times New Roman" w:eastAsia="Times New Roman" w:hAnsi="Times New Roman"/>
                      <w:sz w:val="18"/>
                      <w:szCs w:val="18"/>
                      <w:rtl w:val="0"/>
                    </w:rPr>
                    <w:t xml:space="preserve"> (pre work, strengthen, etc)</w:t>
                  </w:r>
                </w:p>
              </w:tc>
              <w:tc>
                <w:tcPr>
                  <w:vAlign w:val="center"/>
                </w:tcPr>
                <w:p w:rsidR="00000000" w:rsidDel="00000000" w:rsidP="00000000" w:rsidRDefault="00000000" w:rsidRPr="00000000" w14:paraId="0000011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tl w:val="0"/>
                    </w:rPr>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Presentation / Preparing seminar</w:t>
                  </w:r>
                </w:p>
              </w:tc>
              <w:tc>
                <w:tcPr>
                  <w:vAlign w:val="center"/>
                </w:tcPr>
                <w:p w:rsidR="00000000" w:rsidDel="00000000" w:rsidP="00000000" w:rsidRDefault="00000000" w:rsidRPr="00000000" w14:paraId="00000116">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17">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tl w:val="0"/>
                    </w:rPr>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vAlign w:val="center"/>
                </w:tcPr>
                <w:p w:rsidR="00000000" w:rsidDel="00000000" w:rsidP="00000000" w:rsidRDefault="00000000" w:rsidRPr="00000000" w14:paraId="0000011A">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B">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1F">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3">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tl w:val="0"/>
                    </w:rPr>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10</w:t>
                  </w:r>
                  <w:r w:rsidDel="00000000" w:rsidR="00000000" w:rsidRPr="00000000">
                    <w:rPr>
                      <w:rtl w:val="0"/>
                    </w:rPr>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10</w:t>
                  </w:r>
                  <w:r w:rsidDel="00000000" w:rsidR="00000000" w:rsidRPr="00000000">
                    <w:rPr>
                      <w:rtl w:val="0"/>
                    </w:rPr>
                  </w:r>
                </w:p>
              </w:tc>
            </w:tr>
            <w:tr>
              <w:trPr>
                <w:cantSplit w:val="0"/>
                <w:tblHeader w:val="0"/>
              </w:trPr>
              <w:tc>
                <w:tcPr>
                  <w:gridSpan w:val="3"/>
                </w:tcPr>
                <w:p w:rsidR="00000000" w:rsidDel="00000000" w:rsidP="00000000" w:rsidRDefault="00000000" w:rsidRPr="00000000" w14:paraId="00000129">
                  <w:pP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Total work load </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125</w:t>
                  </w:r>
                </w:p>
              </w:tc>
            </w:tr>
          </w:tbl>
          <w:p w:rsidR="00000000" w:rsidDel="00000000" w:rsidP="00000000" w:rsidRDefault="00000000" w:rsidRPr="00000000" w14:paraId="0000012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2E">
      <w:pPr>
        <w:rPr>
          <w:b w:val="1"/>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0">
            <w:pPr>
              <w:widowControl w:val="0"/>
              <w:spacing w:line="240" w:lineRule="auto"/>
              <w:jc w:val="center"/>
              <w:rPr>
                <w:b w:val="1"/>
                <w:sz w:val="18"/>
                <w:szCs w:val="18"/>
              </w:rPr>
            </w:pPr>
            <w:r w:rsidDel="00000000" w:rsidR="00000000" w:rsidRPr="00000000">
              <w:rPr>
                <w:b w:val="1"/>
                <w:sz w:val="18"/>
                <w:szCs w:val="18"/>
                <w:rtl w:val="0"/>
              </w:rPr>
              <w:t xml:space="preserve">RELATIONSHIP BETWEEN NEUROLOGY CLERKSHIP LEARNING OUTCOMES AND MEDICAL EDUCATION PROGRAMME KEY LEARNING OUTCOMES</w:t>
            </w:r>
          </w:p>
          <w:p w:rsidR="00000000" w:rsidDel="00000000" w:rsidP="00000000" w:rsidRDefault="00000000" w:rsidRPr="00000000" w14:paraId="00000131">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3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3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Symbol" w:cs="Symbol" w:eastAsia="Symbol" w:hAnsi="Symbol"/>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36">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3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42">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w:t>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describe the normal structure and function of the organism.</w:t>
                  </w: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6">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4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8">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9">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w:t>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explain the pathogenesis, clinical and diagnostic characteristics of diseases.</w:t>
                  </w: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0">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w:t>
                  </w:r>
                </w:p>
              </w:tc>
              <w:tc>
                <w:tcPr/>
                <w:p w:rsidR="00000000" w:rsidDel="00000000" w:rsidP="00000000" w:rsidRDefault="00000000" w:rsidRPr="00000000" w14:paraId="00000151">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To get the medical history of a patient and to evaluate patient with general-systems-based physical examination.</w:t>
                  </w: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7">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w:t>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treat life-threatening emergencies and provide transportation of the patient if needed. </w:t>
                  </w: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E">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5</w:t>
                  </w:r>
                </w:p>
              </w:tc>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execute basic medical interventions for the diagnosis and treatment of diseases.</w:t>
                  </w: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3">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5">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6</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carry out applications of preventive medicine and forensic medicine. </w:t>
                  </w: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C">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7</w:t>
                  </w:r>
                </w:p>
              </w:tc>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have a basic understanding of the structure and operation of the National Health System.</w:t>
                  </w: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F">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7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3">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8</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regard legal liabilities and define ethical principles </w:t>
                  </w: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7">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7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A">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9</w:t>
                  </w:r>
                </w:p>
              </w:tc>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perform the first line therapy of common diseases in the population based on scientific data with highly effective techniques. </w:t>
                  </w: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F">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1">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10</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organize and execute scientific meetings and projects. </w:t>
                  </w:r>
                  <w:r w:rsidDel="00000000" w:rsidR="00000000" w:rsidRPr="00000000">
                    <w:rPr>
                      <w:rtl w:val="0"/>
                    </w:rPr>
                  </w:r>
                </w:p>
              </w:tc>
              <w:tc>
                <w:tcPr/>
                <w:p w:rsidR="00000000" w:rsidDel="00000000" w:rsidP="00000000" w:rsidRDefault="00000000" w:rsidRPr="00000000" w14:paraId="0000018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6">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87">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8">
                  <w:pP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11</w:t>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 be able to follow medical literature in foreign languages to update medical knowledge, to be able to use statistics and computer technologies to evaluate scientific studies. </w:t>
                  </w:r>
                  <w:r w:rsidDel="00000000" w:rsidR="00000000" w:rsidRPr="00000000">
                    <w:rPr>
                      <w:rtl w:val="0"/>
                    </w:rPr>
                  </w:r>
                </w:p>
              </w:tc>
              <w:tc>
                <w:tcPr/>
                <w:p w:rsidR="00000000" w:rsidDel="00000000" w:rsidP="00000000" w:rsidRDefault="00000000" w:rsidRPr="00000000" w14:paraId="0000018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E">
                  <w:pP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bl>
          <w:p w:rsidR="00000000" w:rsidDel="00000000" w:rsidP="00000000" w:rsidRDefault="00000000" w:rsidRPr="00000000" w14:paraId="0000018F">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9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PHASE 5 MED 508 NEUROLOGY 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0"/>
                <w:szCs w:val="20"/>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jc w:val="center"/>
                    <w:rPr>
                      <w:sz w:val="14"/>
                      <w:szCs w:val="14"/>
                    </w:rPr>
                  </w:pPr>
                  <w:r w:rsidDel="00000000" w:rsidR="00000000" w:rsidRPr="00000000">
                    <w:rPr>
                      <w:b w:val="1"/>
                      <w:sz w:val="14"/>
                      <w:szCs w:val="14"/>
                      <w:rtl w:val="0"/>
                    </w:rPr>
                    <w:t xml:space="preserve">Sequence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5">
                  <w:pPr>
                    <w:widowControl w:val="0"/>
                    <w:rPr>
                      <w:sz w:val="14"/>
                      <w:szCs w:val="14"/>
                    </w:rPr>
                  </w:pPr>
                  <w:r w:rsidDel="00000000" w:rsidR="00000000" w:rsidRPr="00000000">
                    <w:rPr>
                      <w:b w:val="1"/>
                      <w:sz w:val="14"/>
                      <w:szCs w:val="14"/>
                      <w:rtl w:val="0"/>
                    </w:rPr>
                    <w:t xml:space="preserve">Course/Competence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96">
                  <w:pPr>
                    <w:widowControl w:val="0"/>
                    <w:rPr>
                      <w:sz w:val="14"/>
                      <w:szCs w:val="14"/>
                    </w:rPr>
                  </w:pPr>
                  <w:r w:rsidDel="00000000" w:rsidR="00000000" w:rsidRPr="00000000">
                    <w:rPr>
                      <w:b w:val="1"/>
                      <w:color w:val="333333"/>
                      <w:sz w:val="14"/>
                      <w:szCs w:val="14"/>
                      <w:rtl w:val="0"/>
                    </w:rPr>
                    <w:t xml:space="preserve">Lecturer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7">
                  <w:pPr>
                    <w:widowControl w:val="0"/>
                    <w:jc w:val="right"/>
                    <w:rPr>
                      <w:sz w:val="14"/>
                      <w:szCs w:val="14"/>
                    </w:rPr>
                  </w:pPr>
                  <w:r w:rsidDel="00000000" w:rsidR="00000000" w:rsidRPr="00000000">
                    <w:rPr>
                      <w:color w:val="333333"/>
                      <w:sz w:val="14"/>
                      <w:szCs w:val="14"/>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8">
                  <w:pPr>
                    <w:widowControl w:val="0"/>
                    <w:rPr>
                      <w:color w:val="333333"/>
                      <w:sz w:val="14"/>
                      <w:szCs w:val="14"/>
                    </w:rPr>
                  </w:pPr>
                  <w:r w:rsidDel="00000000" w:rsidR="00000000" w:rsidRPr="00000000">
                    <w:rPr>
                      <w:color w:val="333333"/>
                      <w:sz w:val="14"/>
                      <w:szCs w:val="14"/>
                      <w:rtl w:val="0"/>
                    </w:rPr>
                    <w:t xml:space="preserve">Introduction to Neurology – Neurological examination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Cansu Sarıkaya</w:t>
                  </w:r>
                </w:p>
                <w:p w:rsidR="00000000" w:rsidDel="00000000" w:rsidP="00000000" w:rsidRDefault="00000000" w:rsidRPr="00000000" w14:paraId="0000019A">
                  <w:pPr>
                    <w:widowControl w:val="0"/>
                    <w:rPr>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jc w:val="right"/>
                    <w:rPr>
                      <w:color w:val="333333"/>
                      <w:sz w:val="14"/>
                      <w:szCs w:val="14"/>
                    </w:rPr>
                  </w:pPr>
                  <w:r w:rsidDel="00000000" w:rsidR="00000000" w:rsidRPr="00000000">
                    <w:rPr>
                      <w:color w:val="333333"/>
                      <w:sz w:val="14"/>
                      <w:szCs w:val="14"/>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C">
                  <w:pPr>
                    <w:widowControl w:val="0"/>
                    <w:rPr>
                      <w:color w:val="333333"/>
                      <w:sz w:val="14"/>
                      <w:szCs w:val="14"/>
                    </w:rPr>
                  </w:pPr>
                  <w:r w:rsidDel="00000000" w:rsidR="00000000" w:rsidRPr="00000000">
                    <w:rPr>
                      <w:color w:val="333333"/>
                      <w:sz w:val="14"/>
                      <w:szCs w:val="14"/>
                      <w:rtl w:val="0"/>
                    </w:rPr>
                    <w:t xml:space="preserve">Headache classification, symptoms, treatment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Cansu Sarıkaya</w:t>
                  </w:r>
                </w:p>
                <w:p w:rsidR="00000000" w:rsidDel="00000000" w:rsidP="00000000" w:rsidRDefault="00000000" w:rsidRPr="00000000" w14:paraId="0000019E">
                  <w:pPr>
                    <w:widowControl w:val="0"/>
                    <w:rPr>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jc w:val="right"/>
                    <w:rPr>
                      <w:sz w:val="14"/>
                      <w:szCs w:val="14"/>
                    </w:rPr>
                  </w:pPr>
                  <w:r w:rsidDel="00000000" w:rsidR="00000000" w:rsidRPr="00000000">
                    <w:rPr>
                      <w:color w:val="333333"/>
                      <w:sz w:val="14"/>
                      <w:szCs w:val="14"/>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0">
                  <w:pPr>
                    <w:widowControl w:val="0"/>
                    <w:rPr>
                      <w:color w:val="333333"/>
                      <w:sz w:val="14"/>
                      <w:szCs w:val="14"/>
                    </w:rPr>
                  </w:pPr>
                  <w:r w:rsidDel="00000000" w:rsidR="00000000" w:rsidRPr="00000000">
                    <w:rPr>
                      <w:color w:val="333333"/>
                      <w:sz w:val="14"/>
                      <w:szCs w:val="14"/>
                      <w:rtl w:val="0"/>
                    </w:rPr>
                    <w:t xml:space="preserve">High cortical functions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Miruna Florentina Ates</w:t>
                  </w:r>
                </w:p>
                <w:p w:rsidR="00000000" w:rsidDel="00000000" w:rsidP="00000000" w:rsidRDefault="00000000" w:rsidRPr="00000000" w14:paraId="000001A2">
                  <w:pPr>
                    <w:widowControl w:val="0"/>
                    <w:rPr>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jc w:val="right"/>
                    <w:rPr>
                      <w:sz w:val="14"/>
                      <w:szCs w:val="14"/>
                    </w:rPr>
                  </w:pPr>
                  <w:r w:rsidDel="00000000" w:rsidR="00000000" w:rsidRPr="00000000">
                    <w:rPr>
                      <w:color w:val="333333"/>
                      <w:sz w:val="14"/>
                      <w:szCs w:val="14"/>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4">
                  <w:pPr>
                    <w:widowControl w:val="0"/>
                    <w:rPr>
                      <w:color w:val="333333"/>
                      <w:sz w:val="14"/>
                      <w:szCs w:val="14"/>
                    </w:rPr>
                  </w:pPr>
                  <w:r w:rsidDel="00000000" w:rsidR="00000000" w:rsidRPr="00000000">
                    <w:rPr>
                      <w:color w:val="333333"/>
                      <w:sz w:val="14"/>
                      <w:szCs w:val="14"/>
                      <w:rtl w:val="0"/>
                    </w:rPr>
                    <w:t xml:space="preserve">Neurological emergencies, Encephalitis , Meningitis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Miruna Florentina Ates</w:t>
                  </w:r>
                </w:p>
                <w:p w:rsidR="00000000" w:rsidDel="00000000" w:rsidP="00000000" w:rsidRDefault="00000000" w:rsidRPr="00000000" w14:paraId="000001A6">
                  <w:pPr>
                    <w:widowControl w:val="0"/>
                    <w:rPr>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jc w:val="right"/>
                    <w:rPr>
                      <w:sz w:val="14"/>
                      <w:szCs w:val="14"/>
                    </w:rPr>
                  </w:pPr>
                  <w:r w:rsidDel="00000000" w:rsidR="00000000" w:rsidRPr="00000000">
                    <w:rPr>
                      <w:color w:val="333333"/>
                      <w:sz w:val="14"/>
                      <w:szCs w:val="14"/>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8">
                  <w:pPr>
                    <w:widowControl w:val="0"/>
                    <w:rPr>
                      <w:color w:val="333333"/>
                      <w:sz w:val="14"/>
                      <w:szCs w:val="14"/>
                    </w:rPr>
                  </w:pPr>
                  <w:r w:rsidDel="00000000" w:rsidR="00000000" w:rsidRPr="00000000">
                    <w:rPr>
                      <w:color w:val="333333"/>
                      <w:sz w:val="14"/>
                      <w:szCs w:val="14"/>
                      <w:rtl w:val="0"/>
                    </w:rPr>
                    <w:t xml:space="preserve">Multiple Sclerosis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Cansu Sarıkaya</w:t>
                  </w:r>
                </w:p>
                <w:p w:rsidR="00000000" w:rsidDel="00000000" w:rsidP="00000000" w:rsidRDefault="00000000" w:rsidRPr="00000000" w14:paraId="000001AA">
                  <w:pPr>
                    <w:widowControl w:val="0"/>
                    <w:rPr>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jc w:val="right"/>
                    <w:rPr>
                      <w:sz w:val="14"/>
                      <w:szCs w:val="14"/>
                    </w:rPr>
                  </w:pPr>
                  <w:r w:rsidDel="00000000" w:rsidR="00000000" w:rsidRPr="00000000">
                    <w:rPr>
                      <w:color w:val="333333"/>
                      <w:sz w:val="14"/>
                      <w:szCs w:val="14"/>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C">
                  <w:pPr>
                    <w:widowControl w:val="0"/>
                    <w:rPr>
                      <w:color w:val="333333"/>
                      <w:sz w:val="14"/>
                      <w:szCs w:val="14"/>
                    </w:rPr>
                  </w:pPr>
                  <w:r w:rsidDel="00000000" w:rsidR="00000000" w:rsidRPr="00000000">
                    <w:rPr>
                      <w:color w:val="333333"/>
                      <w:sz w:val="14"/>
                      <w:szCs w:val="14"/>
                      <w:rtl w:val="0"/>
                    </w:rPr>
                    <w:t xml:space="preserve">Muscle Junction Diseases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Miruna Florentina Ates</w:t>
                  </w:r>
                </w:p>
                <w:p w:rsidR="00000000" w:rsidDel="00000000" w:rsidP="00000000" w:rsidRDefault="00000000" w:rsidRPr="00000000" w14:paraId="000001AE">
                  <w:pPr>
                    <w:widowControl w:val="0"/>
                    <w:rPr>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jc w:val="right"/>
                    <w:rPr>
                      <w:color w:val="333333"/>
                      <w:sz w:val="14"/>
                      <w:szCs w:val="14"/>
                    </w:rPr>
                  </w:pPr>
                  <w:r w:rsidDel="00000000" w:rsidR="00000000" w:rsidRPr="00000000">
                    <w:rPr>
                      <w:color w:val="333333"/>
                      <w:sz w:val="14"/>
                      <w:szCs w:val="14"/>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0">
                  <w:pPr>
                    <w:widowControl w:val="0"/>
                    <w:rPr>
                      <w:color w:val="333333"/>
                      <w:sz w:val="14"/>
                      <w:szCs w:val="14"/>
                    </w:rPr>
                  </w:pPr>
                  <w:r w:rsidDel="00000000" w:rsidR="00000000" w:rsidRPr="00000000">
                    <w:rPr>
                      <w:color w:val="333333"/>
                      <w:sz w:val="14"/>
                      <w:szCs w:val="14"/>
                      <w:rtl w:val="0"/>
                    </w:rPr>
                    <w:t xml:space="preserve">Motor Neuron Diseases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Miruna Florentina Ates</w:t>
                  </w:r>
                </w:p>
                <w:p w:rsidR="00000000" w:rsidDel="00000000" w:rsidP="00000000" w:rsidRDefault="00000000" w:rsidRPr="00000000" w14:paraId="000001B2">
                  <w:pPr>
                    <w:widowControl w:val="0"/>
                    <w:rPr>
                      <w:color w:val="333333"/>
                      <w:sz w:val="14"/>
                      <w:szCs w:val="14"/>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jc w:val="right"/>
                    <w:rPr>
                      <w:sz w:val="14"/>
                      <w:szCs w:val="14"/>
                    </w:rPr>
                  </w:pPr>
                  <w:r w:rsidDel="00000000" w:rsidR="00000000" w:rsidRPr="00000000">
                    <w:rPr>
                      <w:color w:val="333333"/>
                      <w:sz w:val="14"/>
                      <w:szCs w:val="14"/>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4">
                  <w:pPr>
                    <w:widowControl w:val="0"/>
                    <w:rPr>
                      <w:color w:val="333333"/>
                      <w:sz w:val="14"/>
                      <w:szCs w:val="14"/>
                    </w:rPr>
                  </w:pPr>
                  <w:r w:rsidDel="00000000" w:rsidR="00000000" w:rsidRPr="00000000">
                    <w:rPr>
                      <w:color w:val="333333"/>
                      <w:sz w:val="14"/>
                      <w:szCs w:val="14"/>
                      <w:rtl w:val="0"/>
                    </w:rPr>
                    <w:t xml:space="preserve">Dementia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rPr>
                      <w:sz w:val="14"/>
                      <w:szCs w:val="14"/>
                    </w:rPr>
                  </w:pPr>
                  <w:r w:rsidDel="00000000" w:rsidR="00000000" w:rsidRPr="00000000">
                    <w:rPr>
                      <w:color w:val="333333"/>
                      <w:sz w:val="14"/>
                      <w:szCs w:val="14"/>
                      <w:rtl w:val="0"/>
                    </w:rPr>
                    <w:t xml:space="preserve">Prof. Dr. Nilgun Cinar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jc w:val="right"/>
                    <w:rPr>
                      <w:sz w:val="14"/>
                      <w:szCs w:val="14"/>
                    </w:rPr>
                  </w:pPr>
                  <w:r w:rsidDel="00000000" w:rsidR="00000000" w:rsidRPr="00000000">
                    <w:rPr>
                      <w:color w:val="333333"/>
                      <w:sz w:val="14"/>
                      <w:szCs w:val="14"/>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7">
                  <w:pPr>
                    <w:widowControl w:val="0"/>
                    <w:rPr>
                      <w:color w:val="333333"/>
                      <w:sz w:val="14"/>
                      <w:szCs w:val="14"/>
                    </w:rPr>
                  </w:pPr>
                  <w:r w:rsidDel="00000000" w:rsidR="00000000" w:rsidRPr="00000000">
                    <w:rPr>
                      <w:color w:val="333333"/>
                      <w:sz w:val="14"/>
                      <w:szCs w:val="14"/>
                      <w:rtl w:val="0"/>
                    </w:rPr>
                    <w:t xml:space="preserve">Parkinson's Disease, Parkinsonism , Parkinson Plus Syndromes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rPr>
                      <w:sz w:val="14"/>
                      <w:szCs w:val="14"/>
                    </w:rPr>
                  </w:pPr>
                  <w:r w:rsidDel="00000000" w:rsidR="00000000" w:rsidRPr="00000000">
                    <w:rPr>
                      <w:color w:val="333333"/>
                      <w:sz w:val="14"/>
                      <w:szCs w:val="14"/>
                      <w:rtl w:val="0"/>
                    </w:rPr>
                    <w:t xml:space="preserve">Prof. Dr. Nilgun Cinar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jc w:val="right"/>
                    <w:rPr>
                      <w:sz w:val="14"/>
                      <w:szCs w:val="14"/>
                    </w:rPr>
                  </w:pPr>
                  <w:r w:rsidDel="00000000" w:rsidR="00000000" w:rsidRPr="00000000">
                    <w:rPr>
                      <w:color w:val="333333"/>
                      <w:sz w:val="14"/>
                      <w:szCs w:val="14"/>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A">
                  <w:pPr>
                    <w:widowControl w:val="0"/>
                    <w:rPr>
                      <w:color w:val="333333"/>
                      <w:sz w:val="14"/>
                      <w:szCs w:val="14"/>
                    </w:rPr>
                  </w:pPr>
                  <w:r w:rsidDel="00000000" w:rsidR="00000000" w:rsidRPr="00000000">
                    <w:rPr>
                      <w:color w:val="333333"/>
                      <w:sz w:val="14"/>
                      <w:szCs w:val="14"/>
                      <w:rtl w:val="0"/>
                    </w:rPr>
                    <w:t xml:space="preserve">Polyneuropathy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rPr>
                      <w:sz w:val="14"/>
                      <w:szCs w:val="14"/>
                    </w:rPr>
                  </w:pPr>
                  <w:r w:rsidDel="00000000" w:rsidR="00000000" w:rsidRPr="00000000">
                    <w:rPr>
                      <w:color w:val="333333"/>
                      <w:sz w:val="14"/>
                      <w:szCs w:val="14"/>
                      <w:rtl w:val="0"/>
                    </w:rPr>
                    <w:t xml:space="preserve">Prof. Dr. Nilgun Cinar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jc w:val="right"/>
                    <w:rPr>
                      <w:color w:val="333333"/>
                      <w:sz w:val="14"/>
                      <w:szCs w:val="14"/>
                    </w:rPr>
                  </w:pPr>
                  <w:r w:rsidDel="00000000" w:rsidR="00000000" w:rsidRPr="00000000">
                    <w:rPr>
                      <w:color w:val="333333"/>
                      <w:sz w:val="14"/>
                      <w:szCs w:val="14"/>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D">
                  <w:pPr>
                    <w:widowControl w:val="0"/>
                    <w:rPr>
                      <w:color w:val="333333"/>
                      <w:sz w:val="14"/>
                      <w:szCs w:val="14"/>
                    </w:rPr>
                  </w:pPr>
                  <w:r w:rsidDel="00000000" w:rsidR="00000000" w:rsidRPr="00000000">
                    <w:rPr>
                      <w:color w:val="333333"/>
                      <w:sz w:val="14"/>
                      <w:szCs w:val="14"/>
                      <w:rtl w:val="0"/>
                    </w:rPr>
                    <w:t xml:space="preserve">Ischemic Stroke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E">
                  <w:pPr>
                    <w:widowControl w:val="0"/>
                    <w:rPr>
                      <w:color w:val="333333"/>
                      <w:sz w:val="14"/>
                      <w:szCs w:val="14"/>
                    </w:rPr>
                  </w:pPr>
                  <w:r w:rsidDel="00000000" w:rsidR="00000000" w:rsidRPr="00000000">
                    <w:rPr>
                      <w:color w:val="333333"/>
                      <w:sz w:val="14"/>
                      <w:szCs w:val="14"/>
                      <w:rtl w:val="0"/>
                    </w:rPr>
                    <w:t xml:space="preserve">Prof. Dr. Nilgun Cinar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jc w:val="right"/>
                    <w:rPr>
                      <w:sz w:val="14"/>
                      <w:szCs w:val="14"/>
                    </w:rPr>
                  </w:pPr>
                  <w:r w:rsidDel="00000000" w:rsidR="00000000" w:rsidRPr="00000000">
                    <w:rPr>
                      <w:color w:val="333333"/>
                      <w:sz w:val="14"/>
                      <w:szCs w:val="14"/>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0">
                  <w:pPr>
                    <w:widowControl w:val="0"/>
                    <w:rPr/>
                  </w:pPr>
                  <w:r w:rsidDel="00000000" w:rsidR="00000000" w:rsidRPr="00000000">
                    <w:rPr>
                      <w:color w:val="333333"/>
                      <w:sz w:val="14"/>
                      <w:szCs w:val="14"/>
                      <w:rtl w:val="0"/>
                    </w:rPr>
                    <w:t xml:space="preserve">Epilepsy (Theoretical: 1 hour)</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1">
                  <w:pPr>
                    <w:widowControl w:val="0"/>
                    <w:rPr>
                      <w:sz w:val="14"/>
                      <w:szCs w:val="14"/>
                    </w:rPr>
                  </w:pPr>
                  <w:r w:rsidDel="00000000" w:rsidR="00000000" w:rsidRPr="00000000">
                    <w:rPr>
                      <w:color w:val="333333"/>
                      <w:sz w:val="14"/>
                      <w:szCs w:val="14"/>
                      <w:rtl w:val="0"/>
                    </w:rPr>
                    <w:t xml:space="preserve">Prof. Dr. Destina Yalcin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jc w:val="right"/>
                    <w:rPr>
                      <w:sz w:val="14"/>
                      <w:szCs w:val="14"/>
                    </w:rPr>
                  </w:pPr>
                  <w:r w:rsidDel="00000000" w:rsidR="00000000" w:rsidRPr="00000000">
                    <w:rPr>
                      <w:color w:val="333333"/>
                      <w:sz w:val="14"/>
                      <w:szCs w:val="14"/>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3">
                  <w:pPr>
                    <w:widowControl w:val="0"/>
                    <w:rPr>
                      <w:color w:val="333333"/>
                      <w:sz w:val="14"/>
                      <w:szCs w:val="14"/>
                    </w:rPr>
                  </w:pPr>
                  <w:r w:rsidDel="00000000" w:rsidR="00000000" w:rsidRPr="00000000">
                    <w:rPr>
                      <w:color w:val="333333"/>
                      <w:sz w:val="14"/>
                      <w:szCs w:val="14"/>
                      <w:rtl w:val="0"/>
                    </w:rPr>
                    <w:t xml:space="preserve">Muscle Diseases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4">
                  <w:pPr>
                    <w:widowControl w:val="0"/>
                    <w:rPr>
                      <w:sz w:val="14"/>
                      <w:szCs w:val="14"/>
                    </w:rPr>
                  </w:pPr>
                  <w:r w:rsidDel="00000000" w:rsidR="00000000" w:rsidRPr="00000000">
                    <w:rPr>
                      <w:color w:val="333333"/>
                      <w:sz w:val="14"/>
                      <w:szCs w:val="14"/>
                      <w:rtl w:val="0"/>
                    </w:rPr>
                    <w:t xml:space="preserve">Prof. Dr. Destina Yalcin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jc w:val="right"/>
                    <w:rPr>
                      <w:sz w:val="14"/>
                      <w:szCs w:val="14"/>
                    </w:rPr>
                  </w:pPr>
                  <w:r w:rsidDel="00000000" w:rsidR="00000000" w:rsidRPr="00000000">
                    <w:rPr>
                      <w:color w:val="333333"/>
                      <w:sz w:val="14"/>
                      <w:szCs w:val="14"/>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6">
                  <w:pPr>
                    <w:widowControl w:val="0"/>
                    <w:rPr>
                      <w:color w:val="333333"/>
                      <w:sz w:val="14"/>
                      <w:szCs w:val="14"/>
                    </w:rPr>
                  </w:pPr>
                  <w:r w:rsidDel="00000000" w:rsidR="00000000" w:rsidRPr="00000000">
                    <w:rPr>
                      <w:color w:val="333333"/>
                      <w:sz w:val="14"/>
                      <w:szCs w:val="14"/>
                      <w:rtl w:val="0"/>
                    </w:rPr>
                    <w:t xml:space="preserve">Sleeping Disorders (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7">
                  <w:pPr>
                    <w:widowControl w:val="0"/>
                    <w:rPr>
                      <w:sz w:val="14"/>
                      <w:szCs w:val="14"/>
                    </w:rPr>
                  </w:pPr>
                  <w:r w:rsidDel="00000000" w:rsidR="00000000" w:rsidRPr="00000000">
                    <w:rPr>
                      <w:color w:val="333333"/>
                      <w:sz w:val="14"/>
                      <w:szCs w:val="14"/>
                      <w:rtl w:val="0"/>
                    </w:rPr>
                    <w:t xml:space="preserve">Prof. Dr. Destina Yalcin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jc w:val="right"/>
                    <w:rPr>
                      <w:sz w:val="14"/>
                      <w:szCs w:val="14"/>
                    </w:rPr>
                  </w:pPr>
                  <w:r w:rsidDel="00000000" w:rsidR="00000000" w:rsidRPr="00000000">
                    <w:rPr>
                      <w:color w:val="333333"/>
                      <w:sz w:val="14"/>
                      <w:szCs w:val="14"/>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9">
                  <w:pPr>
                    <w:widowControl w:val="0"/>
                    <w:rPr>
                      <w:color w:val="333333"/>
                      <w:sz w:val="14"/>
                      <w:szCs w:val="14"/>
                    </w:rPr>
                  </w:pPr>
                  <w:r w:rsidDel="00000000" w:rsidR="00000000" w:rsidRPr="00000000">
                    <w:rPr>
                      <w:color w:val="333333"/>
                      <w:sz w:val="14"/>
                      <w:szCs w:val="14"/>
                      <w:rtl w:val="0"/>
                    </w:rPr>
                    <w:t xml:space="preserve">EMG and EEG features and practical use (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A">
                  <w:pPr>
                    <w:widowControl w:val="0"/>
                    <w:rPr>
                      <w:sz w:val="14"/>
                      <w:szCs w:val="14"/>
                    </w:rPr>
                  </w:pPr>
                  <w:r w:rsidDel="00000000" w:rsidR="00000000" w:rsidRPr="00000000">
                    <w:rPr>
                      <w:color w:val="333333"/>
                      <w:sz w:val="14"/>
                      <w:szCs w:val="14"/>
                      <w:rtl w:val="0"/>
                    </w:rPr>
                    <w:t xml:space="preserve">Prof. Dr. Nilgun Cinar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jc w:val="right"/>
                    <w:rPr>
                      <w:sz w:val="14"/>
                      <w:szCs w:val="14"/>
                    </w:rPr>
                  </w:pPr>
                  <w:r w:rsidDel="00000000" w:rsidR="00000000" w:rsidRPr="00000000">
                    <w:rPr>
                      <w:color w:val="333333"/>
                      <w:sz w:val="14"/>
                      <w:szCs w:val="14"/>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C">
                  <w:pPr>
                    <w:widowControl w:val="0"/>
                    <w:rPr>
                      <w:color w:val="333333"/>
                      <w:sz w:val="14"/>
                      <w:szCs w:val="14"/>
                    </w:rPr>
                  </w:pPr>
                  <w:r w:rsidDel="00000000" w:rsidR="00000000" w:rsidRPr="00000000">
                    <w:rPr>
                      <w:color w:val="333333"/>
                      <w:sz w:val="14"/>
                      <w:szCs w:val="14"/>
                      <w:rtl w:val="0"/>
                    </w:rPr>
                    <w:t xml:space="preserve">Paraneoplastic Neurological Syndromes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40" w:lineRule="auto"/>
                    <w:rPr>
                      <w:sz w:val="14"/>
                      <w:szCs w:val="14"/>
                    </w:rPr>
                  </w:pPr>
                  <w:r w:rsidDel="00000000" w:rsidR="00000000" w:rsidRPr="00000000">
                    <w:rPr>
                      <w:sz w:val="14"/>
                      <w:szCs w:val="14"/>
                      <w:rtl w:val="0"/>
                    </w:rPr>
                    <w:t xml:space="preserve">Assistant Prof. Cansu Sarıkaya</w:t>
                  </w:r>
                </w:p>
                <w:p w:rsidR="00000000" w:rsidDel="00000000" w:rsidP="00000000" w:rsidRDefault="00000000" w:rsidRPr="00000000" w14:paraId="000001CE">
                  <w:pPr>
                    <w:widowControl w:val="0"/>
                    <w:rPr>
                      <w:sz w:val="14"/>
                      <w:szCs w:val="14"/>
                    </w:rPr>
                  </w:pPr>
                  <w:r w:rsidDel="00000000" w:rsidR="00000000" w:rsidRPr="00000000">
                    <w:rPr>
                      <w:rtl w:val="0"/>
                    </w:rPr>
                  </w:r>
                </w:p>
              </w:tc>
            </w:tr>
          </w:tbl>
          <w:p w:rsidR="00000000" w:rsidDel="00000000" w:rsidP="00000000" w:rsidRDefault="00000000" w:rsidRPr="00000000" w14:paraId="000001CF">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D0">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D1">
      <w:pPr>
        <w:jc w:val="center"/>
        <w:rPr/>
      </w:pPr>
      <w:r w:rsidDel="00000000" w:rsidR="00000000" w:rsidRPr="00000000">
        <w:rPr>
          <w:rtl w:val="0"/>
        </w:rPr>
      </w:r>
    </w:p>
    <w:tbl>
      <w:tblPr>
        <w:tblStyle w:val="Table20"/>
        <w:tblW w:w="1417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D2">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PHASE 5 MED 508 NEUROLOGY </w:t>
            </w:r>
            <w:r w:rsidDel="00000000" w:rsidR="00000000" w:rsidRPr="00000000">
              <w:rPr>
                <w:rFonts w:ascii="Times New Roman" w:cs="Times New Roman" w:eastAsia="Times New Roman" w:hAnsi="Times New Roman"/>
                <w:b w:val="1"/>
                <w:sz w:val="20"/>
                <w:szCs w:val="20"/>
                <w:rtl w:val="0"/>
              </w:rPr>
              <w:t xml:space="preserve">CLERKSHIP SCHEDULE</w:t>
            </w:r>
          </w:p>
          <w:p w:rsidR="00000000" w:rsidDel="00000000" w:rsidP="00000000" w:rsidRDefault="00000000" w:rsidRPr="00000000" w14:paraId="000001D4">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r>
      <w:tr>
        <w:trPr>
          <w:cantSplit w:val="0"/>
          <w:tblHeader w:val="0"/>
        </w:trPr>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Introduction to Neurology – Neurological examination</w:t>
            </w:r>
            <w:r w:rsidDel="00000000" w:rsidR="00000000" w:rsidRPr="00000000">
              <w:rPr>
                <w:rtl w:val="0"/>
              </w:rPr>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High cortical functions</w:t>
            </w: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Multiple Sclerosis</w:t>
            </w:r>
            <w:r w:rsidDel="00000000" w:rsidR="00000000" w:rsidRPr="00000000">
              <w:rPr>
                <w:rtl w:val="0"/>
              </w:rPr>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Muscle Junction Diseases</w:t>
            </w: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Motor Neuron Diseases</w:t>
            </w:r>
            <w:r w:rsidDel="00000000" w:rsidR="00000000" w:rsidRPr="00000000">
              <w:rPr>
                <w:rtl w:val="0"/>
              </w:rPr>
            </w:r>
          </w:p>
        </w:tc>
      </w:tr>
      <w:tr>
        <w:trPr>
          <w:cantSplit w:val="0"/>
          <w:tblHeader w:val="0"/>
        </w:trPr>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Headache classification, symptoms, treatment</w:t>
            </w:r>
            <w:r w:rsidDel="00000000" w:rsidR="00000000" w:rsidRPr="00000000">
              <w:rPr>
                <w:rtl w:val="0"/>
              </w:rPr>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Neurological emergencies, Encephalitis , Meningitis</w:t>
            </w: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r>
      <w:tr>
        <w:trPr>
          <w:cantSplit w:val="0"/>
          <w:tblHeader w:val="0"/>
        </w:trPr>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r>
      <w:tr>
        <w:trPr>
          <w:cantSplit w:val="0"/>
          <w:tblHeader w:val="0"/>
        </w:trPr>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r>
      <w:tr>
        <w:trPr>
          <w:cantSplit w:val="0"/>
          <w:tblHeader w:val="0"/>
        </w:trPr>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Dementia</w:t>
            </w:r>
            <w:r w:rsidDel="00000000" w:rsidR="00000000" w:rsidRPr="00000000">
              <w:rPr>
                <w:rtl w:val="0"/>
              </w:rPr>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Parkinson's Disease, Parkinsonism , Parkinson Plus Syndromes</w:t>
            </w:r>
            <w:r w:rsidDel="00000000" w:rsidR="00000000" w:rsidRPr="00000000">
              <w:rPr>
                <w:rtl w:val="0"/>
              </w:rPr>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Polyneuropathy</w:t>
            </w:r>
            <w:r w:rsidDel="00000000" w:rsidR="00000000" w:rsidRPr="00000000">
              <w:rPr>
                <w:rtl w:val="0"/>
              </w:rPr>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Ischemic Stroke</w:t>
            </w:r>
            <w:r w:rsidDel="00000000" w:rsidR="00000000" w:rsidRPr="00000000">
              <w:rPr>
                <w:rtl w:val="0"/>
              </w:rPr>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Epilepsy</w:t>
            </w:r>
            <w:r w:rsidDel="00000000" w:rsidR="00000000" w:rsidRPr="00000000">
              <w:rPr>
                <w:rtl w:val="0"/>
              </w:rPr>
            </w:r>
          </w:p>
        </w:tc>
      </w:tr>
      <w:tr>
        <w:trPr>
          <w:cantSplit w:val="0"/>
          <w:tblHeader w:val="0"/>
        </w:trPr>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r>
      <w:tr>
        <w:trPr>
          <w:cantSplit w:val="0"/>
          <w:tblHeader w:val="0"/>
        </w:trPr>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r>
      <w:tr>
        <w:trPr>
          <w:cantSplit w:val="0"/>
          <w:tblHeader w:val="0"/>
        </w:trPr>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r>
      <w:tr>
        <w:trPr>
          <w:cantSplit w:val="0"/>
          <w:tblHeader w:val="0"/>
        </w:trPr>
        <w:tc>
          <w:tcPr>
            <w:shd w:fill="eeece1" w:val="clear"/>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3.Week</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Inpatient Rounds</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Theorical Examination</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Oral Examination</w:t>
            </w:r>
          </w:p>
        </w:tc>
      </w:tr>
      <w:tr>
        <w:trPr>
          <w:cantSplit w:val="0"/>
          <w:tblHeader w:val="0"/>
        </w:trPr>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EMG and EEG features and practical use</w:t>
            </w: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w:t>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Muscle Diseases</w:t>
            </w:r>
            <w:r w:rsidDel="00000000" w:rsidR="00000000" w:rsidRPr="00000000">
              <w:rPr>
                <w:rtl w:val="0"/>
              </w:rPr>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Sleeping Disorders</w:t>
            </w:r>
            <w:r w:rsidDel="00000000" w:rsidR="00000000" w:rsidRPr="00000000">
              <w:rPr>
                <w:rtl w:val="0"/>
              </w:rPr>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Paraneoplastic Neurological Syndromes</w:t>
            </w:r>
            <w:r w:rsidDel="00000000" w:rsidR="00000000" w:rsidRPr="00000000">
              <w:rPr>
                <w:rtl w:val="0"/>
              </w:rPr>
            </w:r>
          </w:p>
        </w:tc>
        <w:tc>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lab</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lab</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AC">
      <w:pPr>
        <w:jc w:val="center"/>
        <w:rPr/>
      </w:pPr>
      <w:r w:rsidDel="00000000" w:rsidR="00000000" w:rsidRPr="00000000">
        <w:rPr>
          <w:rtl w:val="0"/>
        </w:rPr>
      </w:r>
    </w:p>
    <w:p w:rsidR="00000000" w:rsidDel="00000000" w:rsidP="00000000" w:rsidRDefault="00000000" w:rsidRPr="00000000" w14:paraId="000002AD">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2AE">
      <w:pPr>
        <w:jc w:val="center"/>
        <w:rPr/>
      </w:pPr>
      <w:r w:rsidDel="00000000" w:rsidR="00000000" w:rsidRPr="00000000">
        <w:rPr>
          <w:rtl w:val="0"/>
        </w:rPr>
      </w:r>
    </w:p>
    <w:p w:rsidR="00000000" w:rsidDel="00000000" w:rsidP="00000000" w:rsidRDefault="00000000" w:rsidRPr="00000000" w14:paraId="000002AF">
      <w:pPr>
        <w:jc w:val="center"/>
        <w:rPr/>
      </w:pPr>
      <w:r w:rsidDel="00000000" w:rsidR="00000000" w:rsidRPr="00000000">
        <w:rPr>
          <w:rtl w:val="0"/>
        </w:rPr>
      </w:r>
    </w:p>
    <w:p w:rsidR="00000000" w:rsidDel="00000000" w:rsidP="00000000" w:rsidRDefault="00000000" w:rsidRPr="00000000" w14:paraId="000002B0">
      <w:pPr>
        <w:jc w:val="center"/>
        <w:rPr/>
      </w:pPr>
      <w:r w:rsidDel="00000000" w:rsidR="00000000" w:rsidRPr="00000000">
        <w:rPr>
          <w:rtl w:val="0"/>
        </w:rPr>
      </w:r>
    </w:p>
    <w:p w:rsidR="00000000" w:rsidDel="00000000" w:rsidP="00000000" w:rsidRDefault="00000000" w:rsidRPr="00000000" w14:paraId="000002B1">
      <w:pPr>
        <w:jc w:val="center"/>
        <w:rPr/>
      </w:pPr>
      <w:r w:rsidDel="00000000" w:rsidR="00000000" w:rsidRPr="00000000">
        <w:rPr>
          <w:rtl w:val="0"/>
        </w:rPr>
      </w:r>
    </w:p>
    <w:p w:rsidR="00000000" w:rsidDel="00000000" w:rsidP="00000000" w:rsidRDefault="00000000" w:rsidRPr="00000000" w14:paraId="000002B2">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B3">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B4">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B5">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DA">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DC">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DD">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2F9">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FA">
      <w:pPr>
        <w:rPr>
          <w:b w:val="1"/>
        </w:rPr>
      </w:pPr>
      <w:r w:rsidDel="00000000" w:rsidR="00000000" w:rsidRPr="00000000">
        <w:rPr>
          <w:rtl w:val="0"/>
        </w:rPr>
      </w:r>
    </w:p>
    <w:p w:rsidR="00000000" w:rsidDel="00000000" w:rsidP="00000000" w:rsidRDefault="00000000" w:rsidRPr="00000000" w14:paraId="000002FB">
      <w:pPr>
        <w:rPr>
          <w:b w:val="1"/>
        </w:rPr>
      </w:pPr>
      <w:r w:rsidDel="00000000" w:rsidR="00000000" w:rsidRPr="00000000">
        <w:rPr>
          <w:rtl w:val="0"/>
        </w:rPr>
      </w:r>
    </w:p>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rPr>
          <w:b w:val="1"/>
        </w:rPr>
      </w:pPr>
      <w:r w:rsidDel="00000000" w:rsidR="00000000" w:rsidRPr="00000000">
        <w:rPr>
          <w:rtl w:val="0"/>
        </w:rPr>
      </w:r>
    </w:p>
    <w:p w:rsidR="00000000" w:rsidDel="00000000" w:rsidP="00000000" w:rsidRDefault="00000000" w:rsidRPr="00000000" w14:paraId="000002FE">
      <w:pPr>
        <w:rPr>
          <w:b w:val="1"/>
        </w:rPr>
      </w:pPr>
      <w:r w:rsidDel="00000000" w:rsidR="00000000" w:rsidRPr="00000000">
        <w:rPr>
          <w:rtl w:val="0"/>
        </w:rPr>
      </w:r>
    </w:p>
    <w:p w:rsidR="00000000" w:rsidDel="00000000" w:rsidP="00000000" w:rsidRDefault="00000000" w:rsidRPr="00000000" w14:paraId="000002FF">
      <w:pPr>
        <w:rPr>
          <w:b w:val="1"/>
        </w:rPr>
      </w:pPr>
      <w:r w:rsidDel="00000000" w:rsidR="00000000" w:rsidRPr="00000000">
        <w:rPr>
          <w:rtl w:val="0"/>
        </w:rPr>
      </w:r>
    </w:p>
    <w:p w:rsidR="00000000" w:rsidDel="00000000" w:rsidP="00000000" w:rsidRDefault="00000000" w:rsidRPr="00000000" w14:paraId="00000300">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cinarnilgun@gmail.com" TargetMode="External"/><Relationship Id="rId10" Type="http://schemas.openxmlformats.org/officeDocument/2006/relationships/hyperlink" Target="mailto:Cansu.sarikaya@maltepe.edu.tr" TargetMode="External"/><Relationship Id="rId12" Type="http://schemas.openxmlformats.org/officeDocument/2006/relationships/hyperlink" Target="mailto:cinarnilgun@gmail.com" TargetMode="External"/><Relationship Id="rId9" Type="http://schemas.openxmlformats.org/officeDocument/2006/relationships/hyperlink" Target="mailto:miruna.ates@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inarnilgun@gmail.com" TargetMode="External"/><Relationship Id="rId8" Type="http://schemas.openxmlformats.org/officeDocument/2006/relationships/hyperlink" Target="mailto:cinarnilgu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